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1DFF" w14:textId="77777777" w:rsidR="001F0278" w:rsidRPr="0009705B" w:rsidRDefault="001F0278" w:rsidP="00E22ED2">
      <w:pPr>
        <w:jc w:val="center"/>
        <w:rPr>
          <w:rFonts w:cstheme="minorHAnsi"/>
        </w:rPr>
      </w:pPr>
      <w:r w:rsidRPr="0009705B">
        <w:rPr>
          <w:rFonts w:cstheme="minorHAnsi"/>
          <w:noProof/>
          <w:color w:val="002060"/>
          <w:lang w:eastAsia="en-GB"/>
        </w:rPr>
        <w:drawing>
          <wp:inline distT="0" distB="0" distL="0" distR="0" wp14:anchorId="58584595" wp14:editId="4D725825">
            <wp:extent cx="2505075" cy="781050"/>
            <wp:effectExtent l="0" t="0" r="9525" b="0"/>
            <wp:docPr id="1" name="Picture 1" descr="Description: Description: 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ead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DA0E5" w14:textId="1CC8BDA6" w:rsidR="001F0278" w:rsidRPr="0009705B" w:rsidRDefault="0059597A" w:rsidP="001F0278">
      <w:pPr>
        <w:jc w:val="center"/>
        <w:rPr>
          <w:rFonts w:cstheme="minorHAnsi"/>
          <w:b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Financial Controller</w:t>
      </w:r>
      <w:r w:rsidR="003978EE" w:rsidRPr="0009705B">
        <w:rPr>
          <w:rFonts w:cstheme="minorHAnsi"/>
          <w:b/>
          <w:sz w:val="21"/>
          <w:szCs w:val="21"/>
        </w:rPr>
        <w:t>, Bristol based</w:t>
      </w:r>
    </w:p>
    <w:p w14:paraId="14F24231" w14:textId="6E4DCFBF" w:rsidR="002A3DD7" w:rsidRPr="0009705B" w:rsidRDefault="002A3DD7" w:rsidP="001F0278">
      <w:pPr>
        <w:spacing w:after="0" w:line="240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Team:</w:t>
      </w:r>
      <w:r w:rsidRPr="0009705B">
        <w:rPr>
          <w:rFonts w:cstheme="minorHAnsi"/>
          <w:sz w:val="21"/>
          <w:szCs w:val="21"/>
        </w:rPr>
        <w:tab/>
      </w:r>
      <w:r w:rsidRPr="0009705B">
        <w:rPr>
          <w:rFonts w:cstheme="minorHAnsi"/>
          <w:sz w:val="21"/>
          <w:szCs w:val="21"/>
        </w:rPr>
        <w:tab/>
      </w:r>
      <w:r w:rsidR="0059597A" w:rsidRPr="0009705B">
        <w:rPr>
          <w:rFonts w:cstheme="minorHAnsi"/>
          <w:sz w:val="21"/>
          <w:szCs w:val="21"/>
        </w:rPr>
        <w:t>Finance</w:t>
      </w:r>
    </w:p>
    <w:p w14:paraId="2CE212D7" w14:textId="021A0009" w:rsidR="00185AB4" w:rsidRPr="0009705B" w:rsidRDefault="001F0278" w:rsidP="001F0278">
      <w:pPr>
        <w:spacing w:after="0" w:line="240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Reports To:</w:t>
      </w:r>
      <w:r w:rsidR="002A3DD7" w:rsidRPr="0009705B">
        <w:rPr>
          <w:rFonts w:cstheme="minorHAnsi"/>
          <w:sz w:val="21"/>
          <w:szCs w:val="21"/>
        </w:rPr>
        <w:tab/>
      </w:r>
      <w:r w:rsidR="0059597A" w:rsidRPr="0009705B">
        <w:rPr>
          <w:rFonts w:cstheme="minorHAnsi"/>
          <w:sz w:val="21"/>
          <w:szCs w:val="21"/>
        </w:rPr>
        <w:t>Directors</w:t>
      </w:r>
    </w:p>
    <w:p w14:paraId="3A80004F" w14:textId="0AB7F86A" w:rsidR="0036761D" w:rsidRPr="0009705B" w:rsidRDefault="0036761D" w:rsidP="001F0278">
      <w:pPr>
        <w:spacing w:after="0" w:line="240" w:lineRule="auto"/>
        <w:rPr>
          <w:rFonts w:cstheme="minorHAnsi"/>
          <w:b/>
          <w:bCs/>
          <w:sz w:val="21"/>
          <w:szCs w:val="21"/>
        </w:rPr>
      </w:pPr>
      <w:r w:rsidRPr="0009705B">
        <w:rPr>
          <w:rFonts w:cstheme="minorHAnsi"/>
          <w:b/>
          <w:bCs/>
          <w:sz w:val="21"/>
          <w:szCs w:val="21"/>
        </w:rPr>
        <w:t xml:space="preserve">Salary Package: </w:t>
      </w:r>
      <w:r w:rsidRPr="0009705B">
        <w:rPr>
          <w:rFonts w:cstheme="minorHAnsi"/>
          <w:sz w:val="21"/>
          <w:szCs w:val="21"/>
        </w:rPr>
        <w:t>circa £4</w:t>
      </w:r>
      <w:r w:rsidR="001477D3">
        <w:rPr>
          <w:rFonts w:cstheme="minorHAnsi"/>
          <w:sz w:val="21"/>
          <w:szCs w:val="21"/>
        </w:rPr>
        <w:t>8</w:t>
      </w:r>
      <w:r w:rsidRPr="0009705B">
        <w:rPr>
          <w:rFonts w:cstheme="minorHAnsi"/>
          <w:sz w:val="21"/>
          <w:szCs w:val="21"/>
        </w:rPr>
        <w:t>,000- £</w:t>
      </w:r>
      <w:r w:rsidR="00EF555F" w:rsidRPr="0009705B">
        <w:rPr>
          <w:rFonts w:cstheme="minorHAnsi"/>
          <w:sz w:val="21"/>
          <w:szCs w:val="21"/>
        </w:rPr>
        <w:t>5</w:t>
      </w:r>
      <w:r w:rsidR="001477D3">
        <w:rPr>
          <w:rFonts w:cstheme="minorHAnsi"/>
          <w:sz w:val="21"/>
          <w:szCs w:val="21"/>
        </w:rPr>
        <w:t>5</w:t>
      </w:r>
      <w:r w:rsidRPr="0009705B">
        <w:rPr>
          <w:rFonts w:cstheme="minorHAnsi"/>
          <w:sz w:val="21"/>
          <w:szCs w:val="21"/>
        </w:rPr>
        <w:t xml:space="preserve">,000 </w:t>
      </w:r>
      <w:r w:rsidR="00EF555F" w:rsidRPr="0009705B">
        <w:rPr>
          <w:rFonts w:cstheme="minorHAnsi"/>
          <w:sz w:val="21"/>
          <w:szCs w:val="21"/>
        </w:rPr>
        <w:t xml:space="preserve">+ benefits </w:t>
      </w:r>
      <w:r w:rsidRPr="0009705B">
        <w:rPr>
          <w:rFonts w:cstheme="minorHAnsi"/>
          <w:sz w:val="21"/>
          <w:szCs w:val="21"/>
        </w:rPr>
        <w:t>depending on experience</w:t>
      </w:r>
      <w:r w:rsidRPr="0009705B">
        <w:rPr>
          <w:rFonts w:cstheme="minorHAnsi"/>
          <w:b/>
          <w:bCs/>
          <w:sz w:val="21"/>
          <w:szCs w:val="21"/>
        </w:rPr>
        <w:t xml:space="preserve"> </w:t>
      </w:r>
    </w:p>
    <w:p w14:paraId="77F98F0E" w14:textId="77777777" w:rsidR="00185AB4" w:rsidRPr="0009705B" w:rsidRDefault="00185AB4" w:rsidP="00185AB4">
      <w:pPr>
        <w:pBdr>
          <w:bottom w:val="single" w:sz="12" w:space="1" w:color="auto"/>
        </w:pBdr>
        <w:spacing w:after="0" w:line="240" w:lineRule="auto"/>
        <w:rPr>
          <w:rFonts w:cstheme="minorHAnsi"/>
          <w:sz w:val="21"/>
          <w:szCs w:val="21"/>
        </w:rPr>
      </w:pPr>
    </w:p>
    <w:p w14:paraId="3BF1FAD5" w14:textId="77777777" w:rsidR="00185AB4" w:rsidRPr="0009705B" w:rsidRDefault="00185AB4" w:rsidP="00185AB4">
      <w:pPr>
        <w:spacing w:after="0" w:line="240" w:lineRule="auto"/>
        <w:rPr>
          <w:rFonts w:cstheme="minorHAnsi"/>
          <w:sz w:val="21"/>
          <w:szCs w:val="21"/>
        </w:rPr>
      </w:pPr>
    </w:p>
    <w:p w14:paraId="4D3082D6" w14:textId="0AD03C8D" w:rsidR="00185AB4" w:rsidRPr="0009705B" w:rsidRDefault="00185AB4" w:rsidP="001F0278">
      <w:pPr>
        <w:spacing w:after="0" w:line="240" w:lineRule="auto"/>
        <w:rPr>
          <w:rFonts w:cstheme="minorHAnsi"/>
          <w:b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Job Purpose</w:t>
      </w:r>
    </w:p>
    <w:p w14:paraId="71AFA56B" w14:textId="77777777" w:rsidR="0059597A" w:rsidRPr="0009705B" w:rsidRDefault="0059597A" w:rsidP="001F0278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7843849B" w14:textId="569D169C" w:rsidR="0059597A" w:rsidRPr="0009705B" w:rsidRDefault="0059597A" w:rsidP="001F0278">
      <w:pPr>
        <w:spacing w:after="0" w:line="240" w:lineRule="auto"/>
        <w:rPr>
          <w:rFonts w:cstheme="minorHAnsi"/>
          <w:sz w:val="21"/>
          <w:szCs w:val="21"/>
          <w:shd w:val="clear" w:color="auto" w:fill="FFFFFF"/>
        </w:rPr>
      </w:pPr>
      <w:r w:rsidRPr="0009705B">
        <w:rPr>
          <w:rFonts w:cstheme="minorHAnsi"/>
          <w:sz w:val="21"/>
          <w:szCs w:val="21"/>
          <w:shd w:val="clear" w:color="auto" w:fill="FFFFFF"/>
        </w:rPr>
        <w:t xml:space="preserve">We are currently seeking an experienced Financial Controller </w:t>
      </w:r>
      <w:r w:rsidR="00692083" w:rsidRPr="0009705B">
        <w:rPr>
          <w:rFonts w:cstheme="minorHAnsi"/>
          <w:sz w:val="21"/>
          <w:szCs w:val="21"/>
          <w:shd w:val="clear" w:color="auto" w:fill="FFFFFF"/>
        </w:rPr>
        <w:t xml:space="preserve">with a proven track record, </w:t>
      </w:r>
      <w:r w:rsidRPr="0009705B">
        <w:rPr>
          <w:rFonts w:cstheme="minorHAnsi"/>
          <w:sz w:val="21"/>
          <w:szCs w:val="21"/>
          <w:shd w:val="clear" w:color="auto" w:fill="FFFFFF"/>
        </w:rPr>
        <w:t xml:space="preserve">for a well-established, forward thinking business based in </w:t>
      </w:r>
      <w:proofErr w:type="spellStart"/>
      <w:r w:rsidRPr="0009705B">
        <w:rPr>
          <w:rFonts w:cstheme="minorHAnsi"/>
          <w:sz w:val="21"/>
          <w:szCs w:val="21"/>
          <w:shd w:val="clear" w:color="auto" w:fill="FFFFFF"/>
        </w:rPr>
        <w:t>Warmley</w:t>
      </w:r>
      <w:proofErr w:type="spellEnd"/>
      <w:r w:rsidR="00EF555F" w:rsidRPr="0009705B">
        <w:rPr>
          <w:rFonts w:cstheme="minorHAnsi"/>
          <w:sz w:val="21"/>
          <w:szCs w:val="21"/>
          <w:shd w:val="clear" w:color="auto" w:fill="FFFFFF"/>
        </w:rPr>
        <w:t>, Bristol</w:t>
      </w:r>
      <w:r w:rsidRPr="0009705B">
        <w:rPr>
          <w:rFonts w:cstheme="minorHAnsi"/>
          <w:sz w:val="21"/>
          <w:szCs w:val="21"/>
          <w:shd w:val="clear" w:color="auto" w:fill="FFFFFF"/>
        </w:rPr>
        <w:t xml:space="preserve">. </w:t>
      </w:r>
    </w:p>
    <w:p w14:paraId="643120B8" w14:textId="6895D071" w:rsidR="00685EBC" w:rsidRPr="0009705B" w:rsidRDefault="0059597A" w:rsidP="001F0278">
      <w:pPr>
        <w:spacing w:after="0" w:line="240" w:lineRule="auto"/>
        <w:rPr>
          <w:rFonts w:cstheme="minorHAnsi"/>
          <w:b/>
          <w:sz w:val="21"/>
          <w:szCs w:val="21"/>
        </w:rPr>
      </w:pPr>
      <w:r w:rsidRPr="0009705B">
        <w:rPr>
          <w:rFonts w:cstheme="minorHAnsi"/>
          <w:sz w:val="21"/>
          <w:szCs w:val="21"/>
          <w:shd w:val="clear" w:color="auto" w:fill="FFFFFF"/>
        </w:rPr>
        <w:t>Your role will be to manage the financ</w:t>
      </w:r>
      <w:r w:rsidR="00692083" w:rsidRPr="0009705B">
        <w:rPr>
          <w:rFonts w:cstheme="minorHAnsi"/>
          <w:sz w:val="21"/>
          <w:szCs w:val="21"/>
          <w:shd w:val="clear" w:color="auto" w:fill="FFFFFF"/>
        </w:rPr>
        <w:t xml:space="preserve">e </w:t>
      </w:r>
      <w:r w:rsidRPr="0009705B">
        <w:rPr>
          <w:rFonts w:cstheme="minorHAnsi"/>
          <w:sz w:val="21"/>
          <w:szCs w:val="21"/>
          <w:shd w:val="clear" w:color="auto" w:fill="FFFFFF"/>
        </w:rPr>
        <w:t xml:space="preserve">team and ensure KPIs are met, taking responsibility of all financial reporting, </w:t>
      </w:r>
      <w:proofErr w:type="gramStart"/>
      <w:r w:rsidRPr="0009705B">
        <w:rPr>
          <w:rFonts w:cstheme="minorHAnsi"/>
          <w:sz w:val="21"/>
          <w:szCs w:val="21"/>
          <w:shd w:val="clear" w:color="auto" w:fill="FFFFFF"/>
        </w:rPr>
        <w:t>budgeting</w:t>
      </w:r>
      <w:proofErr w:type="gramEnd"/>
      <w:r w:rsidRPr="0009705B">
        <w:rPr>
          <w:rFonts w:cstheme="minorHAnsi"/>
          <w:sz w:val="21"/>
          <w:szCs w:val="21"/>
          <w:shd w:val="clear" w:color="auto" w:fill="FFFFFF"/>
        </w:rPr>
        <w:t xml:space="preserve"> and forecasting whilst providing advice to the Directors on financial plans and associated risk.</w:t>
      </w:r>
    </w:p>
    <w:p w14:paraId="5877A1AC" w14:textId="77777777" w:rsidR="001F0278" w:rsidRPr="0009705B" w:rsidRDefault="001F0278" w:rsidP="001F0278">
      <w:pPr>
        <w:pBdr>
          <w:bottom w:val="single" w:sz="12" w:space="1" w:color="auto"/>
        </w:pBdr>
        <w:spacing w:after="0" w:line="240" w:lineRule="auto"/>
        <w:rPr>
          <w:rFonts w:cstheme="minorHAnsi"/>
          <w:sz w:val="21"/>
          <w:szCs w:val="21"/>
        </w:rPr>
      </w:pPr>
    </w:p>
    <w:p w14:paraId="1C976F31" w14:textId="77777777" w:rsidR="00B84B3C" w:rsidRPr="0009705B" w:rsidRDefault="00B84B3C" w:rsidP="005F7A4F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799FB5A2" w14:textId="77777777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Management of Finance Staff</w:t>
      </w:r>
    </w:p>
    <w:p w14:paraId="7F0812B1" w14:textId="6D4BE8EB" w:rsidR="00DB01AA" w:rsidRPr="0009705B" w:rsidRDefault="00DB01AA" w:rsidP="00DB01AA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Setting targets for the Finance department as</w:t>
      </w:r>
      <w:r w:rsidR="00EF555F" w:rsidRPr="0009705B">
        <w:rPr>
          <w:rFonts w:cstheme="minorHAnsi"/>
          <w:sz w:val="21"/>
          <w:szCs w:val="21"/>
        </w:rPr>
        <w:t xml:space="preserve"> </w:t>
      </w:r>
      <w:r w:rsidRPr="0009705B">
        <w:rPr>
          <w:rFonts w:cstheme="minorHAnsi"/>
          <w:sz w:val="21"/>
          <w:szCs w:val="21"/>
        </w:rPr>
        <w:t>well as individual Finance Staff</w:t>
      </w:r>
    </w:p>
    <w:p w14:paraId="73C20077" w14:textId="63794CBD" w:rsidR="00DB01AA" w:rsidRPr="0009705B" w:rsidRDefault="00DB01AA" w:rsidP="00DB01AA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Coaching and training of staff as required</w:t>
      </w:r>
    </w:p>
    <w:p w14:paraId="7498D248" w14:textId="2E2744E8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Preparation of </w:t>
      </w:r>
      <w:r w:rsidR="00EF555F" w:rsidRPr="0009705B">
        <w:rPr>
          <w:rFonts w:cstheme="minorHAnsi"/>
          <w:sz w:val="21"/>
          <w:szCs w:val="21"/>
        </w:rPr>
        <w:t>c</w:t>
      </w:r>
      <w:r w:rsidRPr="0009705B">
        <w:rPr>
          <w:rFonts w:cstheme="minorHAnsi"/>
          <w:sz w:val="21"/>
          <w:szCs w:val="21"/>
        </w:rPr>
        <w:t xml:space="preserve">ashflow </w:t>
      </w:r>
      <w:r w:rsidR="00EF555F" w:rsidRPr="0009705B">
        <w:rPr>
          <w:rFonts w:cstheme="minorHAnsi"/>
          <w:sz w:val="21"/>
          <w:szCs w:val="21"/>
        </w:rPr>
        <w:t xml:space="preserve">forecasts </w:t>
      </w:r>
      <w:r w:rsidRPr="0009705B">
        <w:rPr>
          <w:rFonts w:cstheme="minorHAnsi"/>
          <w:sz w:val="21"/>
          <w:szCs w:val="21"/>
        </w:rPr>
        <w:t xml:space="preserve">and </w:t>
      </w:r>
      <w:r w:rsidR="00EF555F" w:rsidRPr="0009705B">
        <w:rPr>
          <w:rFonts w:cstheme="minorHAnsi"/>
          <w:sz w:val="21"/>
          <w:szCs w:val="21"/>
        </w:rPr>
        <w:t>monthly management accounts</w:t>
      </w:r>
      <w:r w:rsidRPr="0009705B">
        <w:rPr>
          <w:rFonts w:cstheme="minorHAnsi"/>
          <w:sz w:val="21"/>
          <w:szCs w:val="21"/>
        </w:rPr>
        <w:t xml:space="preserve"> to support business decision making</w:t>
      </w:r>
    </w:p>
    <w:p w14:paraId="25C81A81" w14:textId="338B4C6D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Assistance with pricing strategies in different areas of the business</w:t>
      </w:r>
    </w:p>
    <w:p w14:paraId="08AD9491" w14:textId="77777777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Preparation of supporting figures for a range of operational decisions including </w:t>
      </w:r>
    </w:p>
    <w:p w14:paraId="06294004" w14:textId="77777777" w:rsidR="00DB01AA" w:rsidRPr="0009705B" w:rsidRDefault="00DB01AA" w:rsidP="00DB01AA">
      <w:pPr>
        <w:pStyle w:val="ListParagraph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-bonus schemes</w:t>
      </w:r>
    </w:p>
    <w:p w14:paraId="77899BE9" w14:textId="77777777" w:rsidR="00DB01AA" w:rsidRPr="0009705B" w:rsidRDefault="00DB01AA" w:rsidP="00DB01AA">
      <w:pPr>
        <w:pStyle w:val="ListParagraph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-new and existing pricing of contracts</w:t>
      </w:r>
    </w:p>
    <w:p w14:paraId="752F3E44" w14:textId="01FFCAC4" w:rsidR="00DB01AA" w:rsidRPr="0009705B" w:rsidRDefault="00DB01AA" w:rsidP="00DB01AA">
      <w:pPr>
        <w:pStyle w:val="ListParagraph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- </w:t>
      </w:r>
      <w:r w:rsidR="00EF555F" w:rsidRPr="0009705B">
        <w:rPr>
          <w:rFonts w:cstheme="minorHAnsi"/>
          <w:sz w:val="21"/>
          <w:szCs w:val="21"/>
        </w:rPr>
        <w:t>p</w:t>
      </w:r>
      <w:r w:rsidRPr="0009705B">
        <w:rPr>
          <w:rFonts w:cstheme="minorHAnsi"/>
          <w:sz w:val="21"/>
          <w:szCs w:val="21"/>
        </w:rPr>
        <w:t>ay back for capital expenditure requirements</w:t>
      </w:r>
    </w:p>
    <w:p w14:paraId="05C5549F" w14:textId="58F33ECC" w:rsidR="00DB01AA" w:rsidRPr="0009705B" w:rsidRDefault="00DB01AA" w:rsidP="0059597A">
      <w:pPr>
        <w:pStyle w:val="ListParagraph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-</w:t>
      </w:r>
    </w:p>
    <w:p w14:paraId="7E4C1473" w14:textId="06BCF9F8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 Preparation of the month end account</w:t>
      </w:r>
      <w:r w:rsidR="00EF555F" w:rsidRPr="0009705B">
        <w:rPr>
          <w:rFonts w:cstheme="minorHAnsi"/>
          <w:sz w:val="21"/>
          <w:szCs w:val="21"/>
        </w:rPr>
        <w:t>ing</w:t>
      </w:r>
      <w:r w:rsidRPr="0009705B">
        <w:rPr>
          <w:rFonts w:cstheme="minorHAnsi"/>
          <w:sz w:val="21"/>
          <w:szCs w:val="21"/>
        </w:rPr>
        <w:t xml:space="preserve"> journals including prepayments, accruals, payroll, rebates, depreciation and </w:t>
      </w:r>
      <w:proofErr w:type="spellStart"/>
      <w:r w:rsidRPr="0009705B">
        <w:rPr>
          <w:rFonts w:cstheme="minorHAnsi"/>
          <w:sz w:val="21"/>
          <w:szCs w:val="21"/>
        </w:rPr>
        <w:t>adhoc</w:t>
      </w:r>
      <w:proofErr w:type="spellEnd"/>
      <w:r w:rsidRPr="0009705B">
        <w:rPr>
          <w:rFonts w:cstheme="minorHAnsi"/>
          <w:sz w:val="21"/>
          <w:szCs w:val="21"/>
        </w:rPr>
        <w:t xml:space="preserve"> stocking adjustments</w:t>
      </w:r>
    </w:p>
    <w:p w14:paraId="47B984ED" w14:textId="100DD38C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Uploading to </w:t>
      </w:r>
      <w:r w:rsidR="00EF555F" w:rsidRPr="0009705B">
        <w:rPr>
          <w:rFonts w:cstheme="minorHAnsi"/>
          <w:sz w:val="21"/>
          <w:szCs w:val="21"/>
        </w:rPr>
        <w:t>s</w:t>
      </w:r>
      <w:r w:rsidRPr="0009705B">
        <w:rPr>
          <w:rFonts w:cstheme="minorHAnsi"/>
          <w:sz w:val="21"/>
          <w:szCs w:val="21"/>
        </w:rPr>
        <w:t xml:space="preserve">age </w:t>
      </w:r>
      <w:proofErr w:type="gramStart"/>
      <w:r w:rsidRPr="0009705B">
        <w:rPr>
          <w:rFonts w:cstheme="minorHAnsi"/>
          <w:sz w:val="21"/>
          <w:szCs w:val="21"/>
        </w:rPr>
        <w:t xml:space="preserve">of  </w:t>
      </w:r>
      <w:r w:rsidR="00EF555F" w:rsidRPr="0009705B">
        <w:rPr>
          <w:rFonts w:cstheme="minorHAnsi"/>
          <w:sz w:val="21"/>
          <w:szCs w:val="21"/>
        </w:rPr>
        <w:t>k</w:t>
      </w:r>
      <w:r w:rsidRPr="0009705B">
        <w:rPr>
          <w:rFonts w:cstheme="minorHAnsi"/>
          <w:sz w:val="21"/>
          <w:szCs w:val="21"/>
        </w:rPr>
        <w:t>ey</w:t>
      </w:r>
      <w:proofErr w:type="gramEnd"/>
      <w:r w:rsidRPr="0009705B">
        <w:rPr>
          <w:rFonts w:cstheme="minorHAnsi"/>
          <w:sz w:val="21"/>
          <w:szCs w:val="21"/>
        </w:rPr>
        <w:t xml:space="preserve"> </w:t>
      </w:r>
      <w:r w:rsidR="00EF555F" w:rsidRPr="0009705B">
        <w:rPr>
          <w:rFonts w:cstheme="minorHAnsi"/>
          <w:sz w:val="21"/>
          <w:szCs w:val="21"/>
        </w:rPr>
        <w:t>s</w:t>
      </w:r>
      <w:r w:rsidRPr="0009705B">
        <w:rPr>
          <w:rFonts w:cstheme="minorHAnsi"/>
          <w:sz w:val="21"/>
          <w:szCs w:val="21"/>
        </w:rPr>
        <w:t xml:space="preserve">upplier and </w:t>
      </w:r>
      <w:r w:rsidR="00EF555F" w:rsidRPr="0009705B">
        <w:rPr>
          <w:rFonts w:cstheme="minorHAnsi"/>
          <w:sz w:val="21"/>
          <w:szCs w:val="21"/>
        </w:rPr>
        <w:t>c</w:t>
      </w:r>
      <w:r w:rsidRPr="0009705B">
        <w:rPr>
          <w:rFonts w:cstheme="minorHAnsi"/>
          <w:sz w:val="21"/>
          <w:szCs w:val="21"/>
        </w:rPr>
        <w:t xml:space="preserve">ustomer </w:t>
      </w:r>
      <w:r w:rsidR="00EF555F" w:rsidRPr="0009705B">
        <w:rPr>
          <w:rFonts w:cstheme="minorHAnsi"/>
          <w:sz w:val="21"/>
          <w:szCs w:val="21"/>
        </w:rPr>
        <w:t>i</w:t>
      </w:r>
      <w:r w:rsidRPr="0009705B">
        <w:rPr>
          <w:rFonts w:cstheme="minorHAnsi"/>
          <w:sz w:val="21"/>
          <w:szCs w:val="21"/>
        </w:rPr>
        <w:t>nvoices from CRM</w:t>
      </w:r>
    </w:p>
    <w:p w14:paraId="332D4965" w14:textId="6C610E8A" w:rsidR="00DB01AA" w:rsidRPr="0009705B" w:rsidRDefault="00EF555F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proofErr w:type="gramStart"/>
      <w:r w:rsidRPr="0009705B">
        <w:rPr>
          <w:rFonts w:cstheme="minorHAnsi"/>
          <w:sz w:val="21"/>
          <w:szCs w:val="21"/>
        </w:rPr>
        <w:t>Preparation</w:t>
      </w:r>
      <w:r w:rsidR="00DB01AA" w:rsidRPr="0009705B">
        <w:rPr>
          <w:rFonts w:cstheme="minorHAnsi"/>
          <w:sz w:val="21"/>
          <w:szCs w:val="21"/>
        </w:rPr>
        <w:t xml:space="preserve">  of</w:t>
      </w:r>
      <w:proofErr w:type="gramEnd"/>
      <w:r w:rsidR="00DB01AA" w:rsidRPr="0009705B">
        <w:rPr>
          <w:rFonts w:cstheme="minorHAnsi"/>
          <w:sz w:val="21"/>
          <w:szCs w:val="21"/>
        </w:rPr>
        <w:t xml:space="preserve"> the monthly management accounts including  </w:t>
      </w:r>
      <w:r w:rsidR="001A16BD" w:rsidRPr="0009705B">
        <w:rPr>
          <w:rFonts w:cstheme="minorHAnsi"/>
          <w:sz w:val="21"/>
          <w:szCs w:val="21"/>
        </w:rPr>
        <w:t>k</w:t>
      </w:r>
      <w:r w:rsidR="00DB01AA" w:rsidRPr="0009705B">
        <w:rPr>
          <w:rFonts w:cstheme="minorHAnsi"/>
          <w:sz w:val="21"/>
          <w:szCs w:val="21"/>
        </w:rPr>
        <w:t xml:space="preserve">ey </w:t>
      </w:r>
      <w:r w:rsidR="001A16BD" w:rsidRPr="0009705B">
        <w:rPr>
          <w:rFonts w:cstheme="minorHAnsi"/>
          <w:sz w:val="21"/>
          <w:szCs w:val="21"/>
        </w:rPr>
        <w:t>h</w:t>
      </w:r>
      <w:r w:rsidR="00DB01AA" w:rsidRPr="0009705B">
        <w:rPr>
          <w:rFonts w:cstheme="minorHAnsi"/>
          <w:sz w:val="21"/>
          <w:szCs w:val="21"/>
        </w:rPr>
        <w:t xml:space="preserve">eadlines </w:t>
      </w:r>
      <w:r w:rsidR="001A16BD" w:rsidRPr="0009705B">
        <w:rPr>
          <w:rFonts w:cstheme="minorHAnsi"/>
          <w:sz w:val="21"/>
          <w:szCs w:val="21"/>
        </w:rPr>
        <w:t>with</w:t>
      </w:r>
      <w:r w:rsidR="00DB01AA" w:rsidRPr="0009705B">
        <w:rPr>
          <w:rFonts w:cstheme="minorHAnsi"/>
          <w:sz w:val="21"/>
          <w:szCs w:val="21"/>
        </w:rPr>
        <w:t xml:space="preserve"> </w:t>
      </w:r>
      <w:r w:rsidR="001A16BD" w:rsidRPr="0009705B">
        <w:rPr>
          <w:rFonts w:cstheme="minorHAnsi"/>
          <w:sz w:val="21"/>
          <w:szCs w:val="21"/>
        </w:rPr>
        <w:t xml:space="preserve">variation analysis </w:t>
      </w:r>
      <w:r w:rsidR="00DB01AA" w:rsidRPr="0009705B">
        <w:rPr>
          <w:rFonts w:cstheme="minorHAnsi"/>
          <w:sz w:val="21"/>
          <w:szCs w:val="21"/>
        </w:rPr>
        <w:t xml:space="preserve">to </w:t>
      </w:r>
      <w:r w:rsidR="001A16BD" w:rsidRPr="0009705B">
        <w:rPr>
          <w:rFonts w:cstheme="minorHAnsi"/>
          <w:sz w:val="21"/>
          <w:szCs w:val="21"/>
        </w:rPr>
        <w:t>s</w:t>
      </w:r>
      <w:r w:rsidR="00DB01AA" w:rsidRPr="0009705B">
        <w:rPr>
          <w:rFonts w:cstheme="minorHAnsi"/>
          <w:sz w:val="21"/>
          <w:szCs w:val="21"/>
        </w:rPr>
        <w:t xml:space="preserve">enior </w:t>
      </w:r>
      <w:r w:rsidR="001A16BD" w:rsidRPr="0009705B">
        <w:rPr>
          <w:rFonts w:cstheme="minorHAnsi"/>
          <w:sz w:val="21"/>
          <w:szCs w:val="21"/>
        </w:rPr>
        <w:t>m</w:t>
      </w:r>
      <w:r w:rsidR="00DB01AA" w:rsidRPr="0009705B">
        <w:rPr>
          <w:rFonts w:cstheme="minorHAnsi"/>
          <w:sz w:val="21"/>
          <w:szCs w:val="21"/>
        </w:rPr>
        <w:t>anagement</w:t>
      </w:r>
    </w:p>
    <w:p w14:paraId="6B65849A" w14:textId="7B907281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Preparation and </w:t>
      </w:r>
      <w:r w:rsidR="001A16BD" w:rsidRPr="0009705B">
        <w:rPr>
          <w:rFonts w:cstheme="minorHAnsi"/>
          <w:sz w:val="21"/>
          <w:szCs w:val="21"/>
        </w:rPr>
        <w:t>review</w:t>
      </w:r>
      <w:r w:rsidRPr="0009705B">
        <w:rPr>
          <w:rFonts w:cstheme="minorHAnsi"/>
          <w:sz w:val="21"/>
          <w:szCs w:val="21"/>
        </w:rPr>
        <w:t xml:space="preserve"> of the working capital requirements for </w:t>
      </w:r>
      <w:r w:rsidR="001A16BD" w:rsidRPr="0009705B">
        <w:rPr>
          <w:rFonts w:cstheme="minorHAnsi"/>
          <w:sz w:val="21"/>
          <w:szCs w:val="21"/>
        </w:rPr>
        <w:t>n</w:t>
      </w:r>
      <w:r w:rsidRPr="0009705B">
        <w:rPr>
          <w:rFonts w:cstheme="minorHAnsi"/>
          <w:sz w:val="21"/>
          <w:szCs w:val="21"/>
        </w:rPr>
        <w:t xml:space="preserve">ew </w:t>
      </w:r>
      <w:r w:rsidR="001A16BD" w:rsidRPr="0009705B">
        <w:rPr>
          <w:rFonts w:cstheme="minorHAnsi"/>
          <w:sz w:val="21"/>
          <w:szCs w:val="21"/>
        </w:rPr>
        <w:t>b</w:t>
      </w:r>
      <w:r w:rsidRPr="0009705B">
        <w:rPr>
          <w:rFonts w:cstheme="minorHAnsi"/>
          <w:sz w:val="21"/>
          <w:szCs w:val="21"/>
        </w:rPr>
        <w:t xml:space="preserve">uild </w:t>
      </w:r>
      <w:r w:rsidR="001A16BD" w:rsidRPr="0009705B">
        <w:rPr>
          <w:rFonts w:cstheme="minorHAnsi"/>
          <w:sz w:val="21"/>
          <w:szCs w:val="21"/>
        </w:rPr>
        <w:t>division</w:t>
      </w:r>
      <w:r w:rsidR="0009705B" w:rsidRPr="0009705B">
        <w:rPr>
          <w:rFonts w:cstheme="minorHAnsi"/>
          <w:sz w:val="21"/>
          <w:szCs w:val="21"/>
        </w:rPr>
        <w:t>,</w:t>
      </w:r>
      <w:r w:rsidRPr="0009705B">
        <w:rPr>
          <w:rFonts w:cstheme="minorHAnsi"/>
          <w:sz w:val="21"/>
          <w:szCs w:val="21"/>
        </w:rPr>
        <w:t xml:space="preserve"> </w:t>
      </w:r>
      <w:r w:rsidR="0009705B" w:rsidRPr="0009705B">
        <w:rPr>
          <w:rFonts w:cstheme="minorHAnsi"/>
          <w:sz w:val="21"/>
          <w:szCs w:val="21"/>
        </w:rPr>
        <w:t>m</w:t>
      </w:r>
      <w:r w:rsidRPr="0009705B">
        <w:rPr>
          <w:rFonts w:cstheme="minorHAnsi"/>
          <w:sz w:val="21"/>
          <w:szCs w:val="21"/>
        </w:rPr>
        <w:t>aintaining and updating the log of retentions, contra charges and other outstanding debtors</w:t>
      </w:r>
    </w:p>
    <w:p w14:paraId="309CEAC7" w14:textId="18505CD6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Preparation of the monthly </w:t>
      </w:r>
      <w:r w:rsidR="001A16BD" w:rsidRPr="0009705B">
        <w:rPr>
          <w:rFonts w:cstheme="minorHAnsi"/>
          <w:sz w:val="21"/>
          <w:szCs w:val="21"/>
        </w:rPr>
        <w:t>n</w:t>
      </w:r>
      <w:r w:rsidRPr="0009705B">
        <w:rPr>
          <w:rFonts w:cstheme="minorHAnsi"/>
          <w:sz w:val="21"/>
          <w:szCs w:val="21"/>
        </w:rPr>
        <w:t xml:space="preserve">ew </w:t>
      </w:r>
      <w:r w:rsidR="001A16BD" w:rsidRPr="0009705B">
        <w:rPr>
          <w:rFonts w:cstheme="minorHAnsi"/>
          <w:sz w:val="21"/>
          <w:szCs w:val="21"/>
        </w:rPr>
        <w:t>b</w:t>
      </w:r>
      <w:r w:rsidRPr="0009705B">
        <w:rPr>
          <w:rFonts w:cstheme="minorHAnsi"/>
          <w:sz w:val="21"/>
          <w:szCs w:val="21"/>
        </w:rPr>
        <w:t xml:space="preserve">uild </w:t>
      </w:r>
      <w:r w:rsidR="001A16BD" w:rsidRPr="0009705B">
        <w:rPr>
          <w:rFonts w:cstheme="minorHAnsi"/>
          <w:sz w:val="21"/>
          <w:szCs w:val="21"/>
        </w:rPr>
        <w:t>p</w:t>
      </w:r>
      <w:r w:rsidRPr="0009705B">
        <w:rPr>
          <w:rFonts w:cstheme="minorHAnsi"/>
          <w:sz w:val="21"/>
          <w:szCs w:val="21"/>
        </w:rPr>
        <w:t xml:space="preserve">roject </w:t>
      </w:r>
      <w:r w:rsidR="001A16BD" w:rsidRPr="0009705B">
        <w:rPr>
          <w:rFonts w:cstheme="minorHAnsi"/>
          <w:sz w:val="21"/>
          <w:szCs w:val="21"/>
        </w:rPr>
        <w:t>p</w:t>
      </w:r>
      <w:r w:rsidRPr="0009705B">
        <w:rPr>
          <w:rFonts w:cstheme="minorHAnsi"/>
          <w:sz w:val="21"/>
          <w:szCs w:val="21"/>
        </w:rPr>
        <w:t xml:space="preserve">rofitability analysis. Presentation of key findings in monthly </w:t>
      </w:r>
      <w:r w:rsidR="001A16BD" w:rsidRPr="0009705B">
        <w:rPr>
          <w:rFonts w:cstheme="minorHAnsi"/>
          <w:sz w:val="21"/>
          <w:szCs w:val="21"/>
        </w:rPr>
        <w:t>p</w:t>
      </w:r>
      <w:r w:rsidRPr="0009705B">
        <w:rPr>
          <w:rFonts w:cstheme="minorHAnsi"/>
          <w:sz w:val="21"/>
          <w:szCs w:val="21"/>
        </w:rPr>
        <w:t>roject review meeting with senior managers</w:t>
      </w:r>
    </w:p>
    <w:p w14:paraId="0EE79E40" w14:textId="2CF8DFF7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Business </w:t>
      </w:r>
      <w:r w:rsidR="001A16BD" w:rsidRPr="0009705B">
        <w:rPr>
          <w:rFonts w:cstheme="minorHAnsi"/>
          <w:sz w:val="21"/>
          <w:szCs w:val="21"/>
        </w:rPr>
        <w:t>p</w:t>
      </w:r>
      <w:r w:rsidRPr="0009705B">
        <w:rPr>
          <w:rFonts w:cstheme="minorHAnsi"/>
          <w:sz w:val="21"/>
          <w:szCs w:val="21"/>
        </w:rPr>
        <w:t xml:space="preserve">artnering with </w:t>
      </w:r>
      <w:r w:rsidR="001A16BD" w:rsidRPr="0009705B">
        <w:rPr>
          <w:rFonts w:cstheme="minorHAnsi"/>
          <w:sz w:val="21"/>
          <w:szCs w:val="21"/>
        </w:rPr>
        <w:t>k</w:t>
      </w:r>
      <w:r w:rsidRPr="0009705B">
        <w:rPr>
          <w:rFonts w:cstheme="minorHAnsi"/>
          <w:sz w:val="21"/>
          <w:szCs w:val="21"/>
        </w:rPr>
        <w:t xml:space="preserve">ey personnel in the </w:t>
      </w:r>
      <w:proofErr w:type="spellStart"/>
      <w:proofErr w:type="gramStart"/>
      <w:r w:rsidRPr="0009705B">
        <w:rPr>
          <w:rFonts w:cstheme="minorHAnsi"/>
          <w:sz w:val="21"/>
          <w:szCs w:val="21"/>
        </w:rPr>
        <w:t>business</w:t>
      </w:r>
      <w:r w:rsidR="001A16BD" w:rsidRPr="0009705B">
        <w:rPr>
          <w:rFonts w:cstheme="minorHAnsi"/>
          <w:sz w:val="21"/>
          <w:szCs w:val="21"/>
        </w:rPr>
        <w:t>,w</w:t>
      </w:r>
      <w:r w:rsidRPr="0009705B">
        <w:rPr>
          <w:rFonts w:cstheme="minorHAnsi"/>
          <w:sz w:val="21"/>
          <w:szCs w:val="21"/>
        </w:rPr>
        <w:t>orking</w:t>
      </w:r>
      <w:proofErr w:type="spellEnd"/>
      <w:proofErr w:type="gramEnd"/>
      <w:r w:rsidRPr="0009705B">
        <w:rPr>
          <w:rFonts w:cstheme="minorHAnsi"/>
          <w:sz w:val="21"/>
          <w:szCs w:val="21"/>
        </w:rPr>
        <w:t xml:space="preserve"> through financial dashboards  to assist and influence cost efficiencies and improvements in the financial performance of the business</w:t>
      </w:r>
    </w:p>
    <w:p w14:paraId="66AEBB70" w14:textId="4B7D87BC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Ongoing </w:t>
      </w:r>
      <w:r w:rsidR="001A16BD" w:rsidRPr="0009705B">
        <w:rPr>
          <w:rFonts w:cstheme="minorHAnsi"/>
          <w:sz w:val="21"/>
          <w:szCs w:val="21"/>
        </w:rPr>
        <w:t>p</w:t>
      </w:r>
      <w:r w:rsidRPr="0009705B">
        <w:rPr>
          <w:rFonts w:cstheme="minorHAnsi"/>
          <w:sz w:val="21"/>
          <w:szCs w:val="21"/>
        </w:rPr>
        <w:t>rocess improvement of the Finance department as well as indicating wider process improvements in the rest of the business</w:t>
      </w:r>
    </w:p>
    <w:p w14:paraId="5859AEBF" w14:textId="29CD1256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Keeping a strict overview of the cash balances of the business through scrutiny of the credit control, working capital and supplier payments</w:t>
      </w:r>
    </w:p>
    <w:p w14:paraId="0391C748" w14:textId="552FEC87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Advising the business of any legislative changes which could impact them</w:t>
      </w:r>
      <w:r w:rsidR="001A16BD" w:rsidRPr="0009705B">
        <w:rPr>
          <w:rFonts w:cstheme="minorHAnsi"/>
          <w:sz w:val="21"/>
          <w:szCs w:val="21"/>
        </w:rPr>
        <w:t xml:space="preserve">, like </w:t>
      </w:r>
      <w:r w:rsidRPr="0009705B">
        <w:rPr>
          <w:rFonts w:cstheme="minorHAnsi"/>
          <w:sz w:val="21"/>
          <w:szCs w:val="21"/>
        </w:rPr>
        <w:t xml:space="preserve">IR 35, </w:t>
      </w:r>
      <w:r w:rsidR="001A16BD" w:rsidRPr="0009705B">
        <w:rPr>
          <w:rFonts w:cstheme="minorHAnsi"/>
          <w:sz w:val="21"/>
          <w:szCs w:val="21"/>
        </w:rPr>
        <w:t>v</w:t>
      </w:r>
      <w:r w:rsidRPr="0009705B">
        <w:rPr>
          <w:rFonts w:cstheme="minorHAnsi"/>
          <w:sz w:val="21"/>
          <w:szCs w:val="21"/>
        </w:rPr>
        <w:t>at updates</w:t>
      </w:r>
      <w:r w:rsidR="001A16BD" w:rsidRPr="0009705B">
        <w:rPr>
          <w:rFonts w:cstheme="minorHAnsi"/>
          <w:sz w:val="21"/>
          <w:szCs w:val="21"/>
        </w:rPr>
        <w:t>….</w:t>
      </w:r>
    </w:p>
    <w:p w14:paraId="0A96CC3B" w14:textId="77777777" w:rsidR="00DB01AA" w:rsidRPr="0009705B" w:rsidRDefault="00DB01AA" w:rsidP="00DB01AA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Liaison with 3</w:t>
      </w:r>
      <w:r w:rsidRPr="0009705B">
        <w:rPr>
          <w:rFonts w:cstheme="minorHAnsi"/>
          <w:sz w:val="21"/>
          <w:szCs w:val="21"/>
          <w:vertAlign w:val="superscript"/>
        </w:rPr>
        <w:t>rd</w:t>
      </w:r>
      <w:r w:rsidRPr="0009705B">
        <w:rPr>
          <w:rFonts w:cstheme="minorHAnsi"/>
          <w:sz w:val="21"/>
          <w:szCs w:val="21"/>
        </w:rPr>
        <w:t xml:space="preserve"> parties and maintaining of key relationships with</w:t>
      </w:r>
    </w:p>
    <w:p w14:paraId="5625BA51" w14:textId="37F8B4E9" w:rsidR="00DB01AA" w:rsidRPr="0009705B" w:rsidRDefault="00DB01AA" w:rsidP="00DB01AA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suppliers</w:t>
      </w:r>
    </w:p>
    <w:p w14:paraId="006988D3" w14:textId="5B412722" w:rsidR="00DB01AA" w:rsidRPr="0009705B" w:rsidRDefault="001A16BD" w:rsidP="00DB01AA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d</w:t>
      </w:r>
      <w:r w:rsidR="00DB01AA" w:rsidRPr="0009705B">
        <w:rPr>
          <w:rFonts w:cstheme="minorHAnsi"/>
          <w:sz w:val="21"/>
          <w:szCs w:val="21"/>
        </w:rPr>
        <w:t>esignated Banks</w:t>
      </w:r>
      <w:r w:rsidR="00DB01AA" w:rsidRPr="0009705B">
        <w:rPr>
          <w:rFonts w:cstheme="minorHAnsi"/>
          <w:sz w:val="21"/>
          <w:szCs w:val="21"/>
        </w:rPr>
        <w:tab/>
      </w:r>
      <w:r w:rsidR="00DB01AA" w:rsidRPr="0009705B">
        <w:rPr>
          <w:rFonts w:cstheme="minorHAnsi"/>
          <w:sz w:val="21"/>
          <w:szCs w:val="21"/>
        </w:rPr>
        <w:tab/>
      </w:r>
      <w:r w:rsidR="00DB01AA" w:rsidRPr="0009705B">
        <w:rPr>
          <w:rFonts w:cstheme="minorHAnsi"/>
          <w:sz w:val="21"/>
          <w:szCs w:val="21"/>
        </w:rPr>
        <w:tab/>
      </w:r>
    </w:p>
    <w:p w14:paraId="6BB2C07F" w14:textId="78EA4272" w:rsidR="00DB01AA" w:rsidRPr="0009705B" w:rsidRDefault="007C1E52" w:rsidP="00DB01AA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our professional advisors</w:t>
      </w:r>
    </w:p>
    <w:p w14:paraId="438FAAAB" w14:textId="09CA1553" w:rsidR="00DB01AA" w:rsidRPr="0009705B" w:rsidRDefault="007C1E52" w:rsidP="00DB01AA">
      <w:pPr>
        <w:pStyle w:val="ListParagraph"/>
        <w:numPr>
          <w:ilvl w:val="0"/>
          <w:numId w:val="14"/>
        </w:numPr>
        <w:spacing w:after="160" w:line="259" w:lineRule="auto"/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clients</w:t>
      </w:r>
    </w:p>
    <w:p w14:paraId="21C90E86" w14:textId="77777777" w:rsidR="00DB01AA" w:rsidRPr="0009705B" w:rsidRDefault="00DB01AA" w:rsidP="00DB01AA">
      <w:pPr>
        <w:rPr>
          <w:rFonts w:cstheme="minorHAnsi"/>
          <w:b/>
          <w:bCs/>
          <w:sz w:val="21"/>
          <w:szCs w:val="21"/>
        </w:rPr>
      </w:pPr>
      <w:r w:rsidRPr="0009705B">
        <w:rPr>
          <w:rFonts w:cstheme="minorHAnsi"/>
          <w:b/>
          <w:bCs/>
          <w:sz w:val="21"/>
          <w:szCs w:val="21"/>
        </w:rPr>
        <w:t>Skills and Capabilities</w:t>
      </w:r>
    </w:p>
    <w:p w14:paraId="393EE20D" w14:textId="28A0D38A" w:rsidR="00DB01AA" w:rsidRPr="0009705B" w:rsidRDefault="007C1E52" w:rsidP="000428CF">
      <w:pPr>
        <w:pStyle w:val="ListParagraph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Qualified accountant with either an ACA, ACCA or CIMA qualification </w:t>
      </w:r>
    </w:p>
    <w:p w14:paraId="3C72EF7B" w14:textId="67F43318" w:rsidR="00DB01AA" w:rsidRPr="0009705B" w:rsidRDefault="007C1E52" w:rsidP="000428CF">
      <w:pPr>
        <w:pStyle w:val="ListParagraph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Preferable to have a</w:t>
      </w:r>
      <w:r w:rsidR="00DB01AA" w:rsidRPr="0009705B">
        <w:rPr>
          <w:rFonts w:cstheme="minorHAnsi"/>
          <w:sz w:val="21"/>
          <w:szCs w:val="21"/>
        </w:rPr>
        <w:t xml:space="preserve">t least 5 years PQE of working in </w:t>
      </w:r>
      <w:proofErr w:type="gramStart"/>
      <w:r w:rsidRPr="0009705B">
        <w:rPr>
          <w:rFonts w:cstheme="minorHAnsi"/>
          <w:sz w:val="21"/>
          <w:szCs w:val="21"/>
        </w:rPr>
        <w:t>c</w:t>
      </w:r>
      <w:r w:rsidR="00DB01AA" w:rsidRPr="0009705B">
        <w:rPr>
          <w:rFonts w:cstheme="minorHAnsi"/>
          <w:sz w:val="21"/>
          <w:szCs w:val="21"/>
        </w:rPr>
        <w:t>onstruction ,</w:t>
      </w:r>
      <w:proofErr w:type="gramEnd"/>
      <w:r w:rsidR="00DB01AA" w:rsidRPr="0009705B">
        <w:rPr>
          <w:rFonts w:cstheme="minorHAnsi"/>
          <w:sz w:val="21"/>
          <w:szCs w:val="21"/>
        </w:rPr>
        <w:t xml:space="preserve"> FM or </w:t>
      </w:r>
      <w:r w:rsidRPr="0009705B">
        <w:rPr>
          <w:rFonts w:cstheme="minorHAnsi"/>
          <w:sz w:val="21"/>
          <w:szCs w:val="21"/>
        </w:rPr>
        <w:t xml:space="preserve">a </w:t>
      </w:r>
      <w:r w:rsidR="00DB01AA" w:rsidRPr="0009705B">
        <w:rPr>
          <w:rFonts w:cstheme="minorHAnsi"/>
          <w:sz w:val="21"/>
          <w:szCs w:val="21"/>
        </w:rPr>
        <w:t>related industry</w:t>
      </w:r>
    </w:p>
    <w:p w14:paraId="205A0499" w14:textId="1E5907A6" w:rsidR="00DB01AA" w:rsidRPr="0009705B" w:rsidRDefault="00DB01AA" w:rsidP="000428CF">
      <w:pPr>
        <w:pStyle w:val="ListParagraph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Ability to work on own initiative and previous management role held with experience of managing staff</w:t>
      </w:r>
    </w:p>
    <w:p w14:paraId="386F1CED" w14:textId="72DEBED0" w:rsidR="00DB01AA" w:rsidRPr="0009705B" w:rsidRDefault="007C1E52" w:rsidP="000428CF">
      <w:pPr>
        <w:pStyle w:val="ListParagraph"/>
        <w:numPr>
          <w:ilvl w:val="0"/>
          <w:numId w:val="15"/>
        </w:numPr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>Excellent</w:t>
      </w:r>
      <w:r w:rsidR="00DB01AA" w:rsidRPr="0009705B">
        <w:rPr>
          <w:rFonts w:cstheme="minorHAnsi"/>
          <w:sz w:val="21"/>
          <w:szCs w:val="21"/>
        </w:rPr>
        <w:t xml:space="preserve"> </w:t>
      </w:r>
      <w:r w:rsidRPr="0009705B">
        <w:rPr>
          <w:rFonts w:cstheme="minorHAnsi"/>
          <w:sz w:val="21"/>
          <w:szCs w:val="21"/>
        </w:rPr>
        <w:t xml:space="preserve">knowledge of </w:t>
      </w:r>
      <w:r w:rsidR="00DB01AA" w:rsidRPr="0009705B">
        <w:rPr>
          <w:rFonts w:cstheme="minorHAnsi"/>
          <w:sz w:val="21"/>
          <w:szCs w:val="21"/>
        </w:rPr>
        <w:t xml:space="preserve">Excel (advance </w:t>
      </w:r>
      <w:proofErr w:type="gramStart"/>
      <w:r w:rsidR="00DB01AA" w:rsidRPr="0009705B">
        <w:rPr>
          <w:rFonts w:cstheme="minorHAnsi"/>
          <w:sz w:val="21"/>
          <w:szCs w:val="21"/>
        </w:rPr>
        <w:t>skills )</w:t>
      </w:r>
      <w:proofErr w:type="gramEnd"/>
      <w:r w:rsidR="00DB01AA" w:rsidRPr="0009705B">
        <w:rPr>
          <w:rFonts w:cstheme="minorHAnsi"/>
          <w:sz w:val="21"/>
          <w:szCs w:val="21"/>
        </w:rPr>
        <w:t xml:space="preserve"> Sage and CRM systems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873"/>
      </w:tblGrid>
      <w:tr w:rsidR="000428CF" w:rsidRPr="0009705B" w14:paraId="0E29F7AE" w14:textId="77777777" w:rsidTr="006D0F59">
        <w:tc>
          <w:tcPr>
            <w:tcW w:w="9242" w:type="dxa"/>
            <w:gridSpan w:val="2"/>
            <w:shd w:val="pct5" w:color="auto" w:fill="auto"/>
          </w:tcPr>
          <w:p w14:paraId="34752C1C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lastRenderedPageBreak/>
              <w:t>CORE COMPETENCIES</w:t>
            </w:r>
          </w:p>
        </w:tc>
      </w:tr>
      <w:tr w:rsidR="000428CF" w:rsidRPr="0009705B" w14:paraId="62BE6F87" w14:textId="77777777" w:rsidTr="006D0F59">
        <w:tc>
          <w:tcPr>
            <w:tcW w:w="3369" w:type="dxa"/>
            <w:shd w:val="pct5" w:color="auto" w:fill="auto"/>
          </w:tcPr>
          <w:p w14:paraId="7B0F88F4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COMPETENCY</w:t>
            </w:r>
          </w:p>
        </w:tc>
        <w:tc>
          <w:tcPr>
            <w:tcW w:w="5873" w:type="dxa"/>
            <w:shd w:val="pct5" w:color="auto" w:fill="auto"/>
          </w:tcPr>
          <w:p w14:paraId="1E05E211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DEFINITION</w:t>
            </w:r>
          </w:p>
        </w:tc>
      </w:tr>
      <w:tr w:rsidR="000428CF" w:rsidRPr="0009705B" w14:paraId="7C91E95D" w14:textId="77777777" w:rsidTr="006D0F59">
        <w:tc>
          <w:tcPr>
            <w:tcW w:w="3369" w:type="dxa"/>
            <w:vAlign w:val="center"/>
          </w:tcPr>
          <w:p w14:paraId="3EC98794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Commercial Awareness</w:t>
            </w:r>
          </w:p>
          <w:p w14:paraId="54630411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759FEF11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3" w:type="dxa"/>
          </w:tcPr>
          <w:p w14:paraId="13A358CA" w14:textId="77777777" w:rsidR="000428CF" w:rsidRPr="0009705B" w:rsidRDefault="000428CF" w:rsidP="006D0F5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 xml:space="preserve">Recognises how businesses work, </w:t>
            </w:r>
            <w:proofErr w:type="gramStart"/>
            <w:r w:rsidRPr="0009705B">
              <w:rPr>
                <w:rFonts w:cstheme="minorHAnsi"/>
                <w:sz w:val="21"/>
                <w:szCs w:val="21"/>
              </w:rPr>
              <w:t>understands</w:t>
            </w:r>
            <w:proofErr w:type="gramEnd"/>
            <w:r w:rsidRPr="0009705B">
              <w:rPr>
                <w:rFonts w:cstheme="minorHAnsi"/>
                <w:sz w:val="21"/>
                <w:szCs w:val="21"/>
              </w:rPr>
              <w:t xml:space="preserve"> and applies commercial and financial principles.</w:t>
            </w:r>
          </w:p>
        </w:tc>
      </w:tr>
      <w:tr w:rsidR="000428CF" w:rsidRPr="0009705B" w14:paraId="2D87FE70" w14:textId="77777777" w:rsidTr="006D0F59">
        <w:tc>
          <w:tcPr>
            <w:tcW w:w="3369" w:type="dxa"/>
          </w:tcPr>
          <w:p w14:paraId="04B28688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Interpersonal &amp; Influencing skills</w:t>
            </w:r>
          </w:p>
          <w:p w14:paraId="4FDFB8B1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54BD3B5C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3" w:type="dxa"/>
          </w:tcPr>
          <w:p w14:paraId="7A9B2930" w14:textId="77777777" w:rsidR="000428CF" w:rsidRPr="0009705B" w:rsidRDefault="000428CF" w:rsidP="006D0F5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 xml:space="preserve">Influences, </w:t>
            </w:r>
            <w:proofErr w:type="gramStart"/>
            <w:r w:rsidRPr="0009705B">
              <w:rPr>
                <w:rFonts w:cstheme="minorHAnsi"/>
                <w:sz w:val="21"/>
                <w:szCs w:val="21"/>
              </w:rPr>
              <w:t>convinces</w:t>
            </w:r>
            <w:proofErr w:type="gramEnd"/>
            <w:r w:rsidRPr="0009705B">
              <w:rPr>
                <w:rFonts w:cstheme="minorHAnsi"/>
                <w:sz w:val="21"/>
                <w:szCs w:val="21"/>
              </w:rPr>
              <w:t xml:space="preserve"> or impresses others in a way that results in acceptance, agreement or behaviour change.</w:t>
            </w:r>
          </w:p>
        </w:tc>
      </w:tr>
      <w:tr w:rsidR="000428CF" w:rsidRPr="0009705B" w14:paraId="236AF00E" w14:textId="77777777" w:rsidTr="006D0F59">
        <w:tc>
          <w:tcPr>
            <w:tcW w:w="3369" w:type="dxa"/>
          </w:tcPr>
          <w:p w14:paraId="5538ED05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Achievement Drive</w:t>
            </w:r>
          </w:p>
          <w:p w14:paraId="03E9CCF6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3B689B4F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3" w:type="dxa"/>
          </w:tcPr>
          <w:p w14:paraId="371B0A67" w14:textId="77777777" w:rsidR="000428CF" w:rsidRPr="0009705B" w:rsidRDefault="000428CF" w:rsidP="006D0F5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Seizes opportunities to achieve and exceed both business and personal objectives.</w:t>
            </w:r>
          </w:p>
        </w:tc>
      </w:tr>
      <w:tr w:rsidR="000428CF" w:rsidRPr="0009705B" w14:paraId="6E88F31E" w14:textId="77777777" w:rsidTr="006D0F59">
        <w:tc>
          <w:tcPr>
            <w:tcW w:w="3369" w:type="dxa"/>
          </w:tcPr>
          <w:p w14:paraId="58880C5F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Continuous Improvement</w:t>
            </w:r>
          </w:p>
          <w:p w14:paraId="764F76B2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618970DD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3" w:type="dxa"/>
          </w:tcPr>
          <w:p w14:paraId="70BBC532" w14:textId="77777777" w:rsidR="000428CF" w:rsidRPr="0009705B" w:rsidRDefault="000428CF" w:rsidP="006D0F5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Identifies the processes needed to make things happen in a quality-orientated manner, and gets things done.</w:t>
            </w:r>
          </w:p>
        </w:tc>
      </w:tr>
      <w:tr w:rsidR="000428CF" w:rsidRPr="0009705B" w14:paraId="1B61AE3E" w14:textId="77777777" w:rsidTr="006D0F59">
        <w:tc>
          <w:tcPr>
            <w:tcW w:w="3369" w:type="dxa"/>
          </w:tcPr>
          <w:p w14:paraId="16E3ABBB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Judgement &amp; Decision Making</w:t>
            </w:r>
          </w:p>
          <w:p w14:paraId="373FD2B7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26838FA6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3" w:type="dxa"/>
          </w:tcPr>
          <w:p w14:paraId="202A8CA1" w14:textId="77777777" w:rsidR="000428CF" w:rsidRPr="0009705B" w:rsidRDefault="000428CF" w:rsidP="006D0F5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Demonstrates a readiness to make quality decisions, based on logical analysis of information and can originate action.</w:t>
            </w:r>
          </w:p>
        </w:tc>
      </w:tr>
      <w:tr w:rsidR="000428CF" w:rsidRPr="0009705B" w14:paraId="52CDFEDD" w14:textId="77777777" w:rsidTr="006D0F59">
        <w:tc>
          <w:tcPr>
            <w:tcW w:w="3369" w:type="dxa"/>
          </w:tcPr>
          <w:p w14:paraId="0D664B61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Strategic Thinking</w:t>
            </w:r>
          </w:p>
          <w:p w14:paraId="28668D53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3" w:type="dxa"/>
          </w:tcPr>
          <w:p w14:paraId="01486EC4" w14:textId="6BCFB465" w:rsidR="000428CF" w:rsidRPr="0009705B" w:rsidRDefault="000428CF" w:rsidP="006D0F5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 xml:space="preserve">Able to take a broad view of the industry; its threats </w:t>
            </w:r>
            <w:r w:rsidR="007C1E52" w:rsidRPr="0009705B">
              <w:rPr>
                <w:rFonts w:cstheme="minorHAnsi"/>
                <w:sz w:val="21"/>
                <w:szCs w:val="21"/>
              </w:rPr>
              <w:t>and</w:t>
            </w:r>
            <w:r w:rsidRPr="0009705B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09705B">
              <w:rPr>
                <w:rFonts w:cstheme="minorHAnsi"/>
                <w:sz w:val="21"/>
                <w:szCs w:val="21"/>
              </w:rPr>
              <w:t>opportunities</w:t>
            </w:r>
            <w:r w:rsidR="007C1E52" w:rsidRPr="0009705B">
              <w:rPr>
                <w:rFonts w:cstheme="minorHAnsi"/>
                <w:sz w:val="21"/>
                <w:szCs w:val="21"/>
              </w:rPr>
              <w:t>and</w:t>
            </w:r>
            <w:proofErr w:type="spellEnd"/>
            <w:r w:rsidRPr="0009705B">
              <w:rPr>
                <w:rFonts w:cstheme="minorHAnsi"/>
                <w:sz w:val="21"/>
                <w:szCs w:val="21"/>
              </w:rPr>
              <w:t xml:space="preserve"> use them to identify areas of business potential.</w:t>
            </w:r>
          </w:p>
        </w:tc>
      </w:tr>
      <w:tr w:rsidR="000428CF" w:rsidRPr="0009705B" w14:paraId="5505785E" w14:textId="77777777" w:rsidTr="006D0F59">
        <w:tc>
          <w:tcPr>
            <w:tcW w:w="3369" w:type="dxa"/>
          </w:tcPr>
          <w:p w14:paraId="43B73DD3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Leading Change</w:t>
            </w:r>
          </w:p>
          <w:p w14:paraId="67CBAF47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  <w:p w14:paraId="0C1018A7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3" w:type="dxa"/>
          </w:tcPr>
          <w:p w14:paraId="608E7AAF" w14:textId="6B0CF547" w:rsidR="000428CF" w:rsidRPr="0009705B" w:rsidRDefault="000428CF" w:rsidP="006D0F5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 xml:space="preserve">Identifies ways to improve our business. Engages with all colleagues to support them </w:t>
            </w:r>
            <w:proofErr w:type="spellStart"/>
            <w:r w:rsidR="007C1E52" w:rsidRPr="0009705B">
              <w:rPr>
                <w:rFonts w:cstheme="minorHAnsi"/>
                <w:sz w:val="21"/>
                <w:szCs w:val="21"/>
              </w:rPr>
              <w:t>with</w:t>
            </w:r>
            <w:r w:rsidRPr="0009705B">
              <w:rPr>
                <w:rFonts w:cstheme="minorHAnsi"/>
                <w:sz w:val="21"/>
                <w:szCs w:val="21"/>
              </w:rPr>
              <w:t>change</w:t>
            </w:r>
            <w:proofErr w:type="spellEnd"/>
            <w:r w:rsidRPr="0009705B">
              <w:rPr>
                <w:rFonts w:cstheme="minorHAnsi"/>
                <w:sz w:val="21"/>
                <w:szCs w:val="21"/>
              </w:rPr>
              <w:t xml:space="preserve"> and transition.</w:t>
            </w:r>
          </w:p>
        </w:tc>
      </w:tr>
      <w:tr w:rsidR="000428CF" w:rsidRPr="0009705B" w14:paraId="14BE9899" w14:textId="77777777" w:rsidTr="006D0F59">
        <w:tc>
          <w:tcPr>
            <w:tcW w:w="3369" w:type="dxa"/>
          </w:tcPr>
          <w:p w14:paraId="4DE7A476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Developing Self &amp; Others</w:t>
            </w:r>
          </w:p>
          <w:p w14:paraId="4A9D1570" w14:textId="77777777" w:rsidR="000428CF" w:rsidRPr="0009705B" w:rsidRDefault="000428CF" w:rsidP="006D0F59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873" w:type="dxa"/>
          </w:tcPr>
          <w:p w14:paraId="074C49F9" w14:textId="77777777" w:rsidR="000428CF" w:rsidRPr="0009705B" w:rsidRDefault="000428CF" w:rsidP="006D0F59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09705B">
              <w:rPr>
                <w:rFonts w:cstheme="minorHAnsi"/>
                <w:sz w:val="21"/>
                <w:szCs w:val="21"/>
              </w:rPr>
              <w:t>Has the ability, and interest to take responsibility for own development and actively encourages and supports the development of others.</w:t>
            </w:r>
          </w:p>
        </w:tc>
      </w:tr>
    </w:tbl>
    <w:p w14:paraId="013EBCD9" w14:textId="77777777" w:rsidR="0059597A" w:rsidRPr="0009705B" w:rsidRDefault="0059597A" w:rsidP="0059597A">
      <w:pPr>
        <w:rPr>
          <w:rFonts w:cstheme="minorHAnsi"/>
          <w:b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Key Relationships</w:t>
      </w:r>
    </w:p>
    <w:p w14:paraId="5EDF8CC6" w14:textId="6B2AA106" w:rsidR="0059597A" w:rsidRPr="0009705B" w:rsidRDefault="0059597A" w:rsidP="0059597A">
      <w:pPr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Internal- Directors </w:t>
      </w:r>
      <w:r w:rsidR="007C1E52" w:rsidRPr="0009705B">
        <w:rPr>
          <w:rFonts w:cstheme="minorHAnsi"/>
          <w:sz w:val="21"/>
          <w:szCs w:val="21"/>
        </w:rPr>
        <w:t>and</w:t>
      </w:r>
      <w:r w:rsidRPr="0009705B">
        <w:rPr>
          <w:rFonts w:cstheme="minorHAnsi"/>
          <w:sz w:val="21"/>
          <w:szCs w:val="21"/>
        </w:rPr>
        <w:t xml:space="preserve"> all senior management team</w:t>
      </w:r>
    </w:p>
    <w:p w14:paraId="41286DC2" w14:textId="5D704350" w:rsidR="0059597A" w:rsidRPr="0009705B" w:rsidRDefault="0059597A" w:rsidP="0059597A">
      <w:pPr>
        <w:rPr>
          <w:rFonts w:cstheme="minorHAnsi"/>
          <w:sz w:val="21"/>
          <w:szCs w:val="21"/>
        </w:rPr>
      </w:pPr>
      <w:r w:rsidRPr="0009705B">
        <w:rPr>
          <w:rFonts w:cstheme="minorHAnsi"/>
          <w:sz w:val="21"/>
          <w:szCs w:val="21"/>
        </w:rPr>
        <w:t xml:space="preserve">External – Accountants, auditors, banks, </w:t>
      </w:r>
      <w:proofErr w:type="gramStart"/>
      <w:r w:rsidRPr="0009705B">
        <w:rPr>
          <w:rFonts w:cstheme="minorHAnsi"/>
          <w:sz w:val="21"/>
          <w:szCs w:val="21"/>
        </w:rPr>
        <w:t>clients</w:t>
      </w:r>
      <w:proofErr w:type="gramEnd"/>
      <w:r w:rsidRPr="0009705B">
        <w:rPr>
          <w:rFonts w:cstheme="minorHAnsi"/>
          <w:sz w:val="21"/>
          <w:szCs w:val="21"/>
        </w:rPr>
        <w:t xml:space="preserve"> </w:t>
      </w:r>
      <w:r w:rsidR="007C1E52" w:rsidRPr="0009705B">
        <w:rPr>
          <w:rFonts w:cstheme="minorHAnsi"/>
          <w:sz w:val="21"/>
          <w:szCs w:val="21"/>
        </w:rPr>
        <w:t>and</w:t>
      </w:r>
      <w:r w:rsidRPr="0009705B">
        <w:rPr>
          <w:rFonts w:cstheme="minorHAnsi"/>
          <w:sz w:val="21"/>
          <w:szCs w:val="21"/>
        </w:rPr>
        <w:t xml:space="preserve"> suppliers</w:t>
      </w:r>
    </w:p>
    <w:p w14:paraId="47078B03" w14:textId="77777777" w:rsidR="0059597A" w:rsidRPr="0009705B" w:rsidRDefault="0059597A" w:rsidP="0059597A">
      <w:pPr>
        <w:rPr>
          <w:rFonts w:cstheme="minorHAnsi"/>
          <w:b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Values</w:t>
      </w:r>
    </w:p>
    <w:p w14:paraId="076CBC46" w14:textId="77777777" w:rsidR="0059597A" w:rsidRPr="0009705B" w:rsidRDefault="0059597A" w:rsidP="0059597A">
      <w:pPr>
        <w:rPr>
          <w:rFonts w:cstheme="minorHAnsi"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Passion –</w:t>
      </w:r>
      <w:r w:rsidRPr="0009705B">
        <w:rPr>
          <w:rFonts w:cstheme="minorHAnsi"/>
          <w:sz w:val="21"/>
          <w:szCs w:val="21"/>
        </w:rPr>
        <w:t xml:space="preserve"> We are passionate about the quality of our work and the service we provide to our customers, </w:t>
      </w:r>
      <w:proofErr w:type="gramStart"/>
      <w:r w:rsidRPr="0009705B">
        <w:rPr>
          <w:rFonts w:cstheme="minorHAnsi"/>
          <w:sz w:val="21"/>
          <w:szCs w:val="21"/>
        </w:rPr>
        <w:t>suppliers</w:t>
      </w:r>
      <w:proofErr w:type="gramEnd"/>
      <w:r w:rsidRPr="0009705B">
        <w:rPr>
          <w:rFonts w:cstheme="minorHAnsi"/>
          <w:sz w:val="21"/>
          <w:szCs w:val="21"/>
        </w:rPr>
        <w:t xml:space="preserve"> and each other</w:t>
      </w:r>
    </w:p>
    <w:p w14:paraId="717F7629" w14:textId="77777777" w:rsidR="0059597A" w:rsidRPr="0009705B" w:rsidRDefault="0059597A" w:rsidP="0059597A">
      <w:pPr>
        <w:rPr>
          <w:rFonts w:cstheme="minorHAnsi"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Pride –</w:t>
      </w:r>
      <w:r w:rsidRPr="0009705B">
        <w:rPr>
          <w:rFonts w:cstheme="minorHAnsi"/>
          <w:sz w:val="21"/>
          <w:szCs w:val="21"/>
        </w:rPr>
        <w:t xml:space="preserve"> We are proud of our Company and our reputation and are committed to being the best we can </w:t>
      </w:r>
    </w:p>
    <w:p w14:paraId="41E4ED98" w14:textId="0EBE1323" w:rsidR="0059597A" w:rsidRPr="0009705B" w:rsidRDefault="0059597A" w:rsidP="0059597A">
      <w:pPr>
        <w:rPr>
          <w:rFonts w:cstheme="minorHAnsi"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Professionalism –</w:t>
      </w:r>
      <w:r w:rsidRPr="0009705B">
        <w:rPr>
          <w:rFonts w:cstheme="minorHAnsi"/>
          <w:sz w:val="21"/>
          <w:szCs w:val="21"/>
        </w:rPr>
        <w:t xml:space="preserve"> We are </w:t>
      </w:r>
      <w:r w:rsidR="00E2689A" w:rsidRPr="0009705B">
        <w:rPr>
          <w:rFonts w:cstheme="minorHAnsi"/>
          <w:sz w:val="21"/>
          <w:szCs w:val="21"/>
        </w:rPr>
        <w:t xml:space="preserve">a </w:t>
      </w:r>
      <w:r w:rsidRPr="0009705B">
        <w:rPr>
          <w:rFonts w:cstheme="minorHAnsi"/>
          <w:sz w:val="21"/>
          <w:szCs w:val="21"/>
        </w:rPr>
        <w:t xml:space="preserve">qualified and well trained team, always behaving in a professional manner treating everyone with courtesy, </w:t>
      </w:r>
      <w:proofErr w:type="gramStart"/>
      <w:r w:rsidRPr="0009705B">
        <w:rPr>
          <w:rFonts w:cstheme="minorHAnsi"/>
          <w:sz w:val="21"/>
          <w:szCs w:val="21"/>
        </w:rPr>
        <w:t>respect</w:t>
      </w:r>
      <w:proofErr w:type="gramEnd"/>
      <w:r w:rsidRPr="0009705B">
        <w:rPr>
          <w:rFonts w:cstheme="minorHAnsi"/>
          <w:sz w:val="21"/>
          <w:szCs w:val="21"/>
        </w:rPr>
        <w:t xml:space="preserve"> and consideration</w:t>
      </w:r>
    </w:p>
    <w:p w14:paraId="067BACE0" w14:textId="77777777" w:rsidR="0059597A" w:rsidRPr="0009705B" w:rsidRDefault="0059597A" w:rsidP="0059597A">
      <w:pPr>
        <w:rPr>
          <w:rFonts w:cstheme="minorHAnsi"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Protective –</w:t>
      </w:r>
      <w:r w:rsidRPr="0009705B">
        <w:rPr>
          <w:rFonts w:cstheme="minorHAnsi"/>
          <w:sz w:val="21"/>
          <w:szCs w:val="21"/>
        </w:rPr>
        <w:t xml:space="preserve"> We will protect the reputation and sustainability of our business and are accountable for every decision we make. We are trusted and reliable</w:t>
      </w:r>
    </w:p>
    <w:p w14:paraId="3116F240" w14:textId="586E4186" w:rsidR="00E22ED2" w:rsidRPr="0009705B" w:rsidRDefault="0059597A" w:rsidP="000428CF">
      <w:pPr>
        <w:rPr>
          <w:rFonts w:cstheme="minorHAnsi"/>
          <w:sz w:val="21"/>
          <w:szCs w:val="21"/>
        </w:rPr>
      </w:pPr>
      <w:r w:rsidRPr="0009705B">
        <w:rPr>
          <w:rFonts w:cstheme="minorHAnsi"/>
          <w:b/>
          <w:sz w:val="21"/>
          <w:szCs w:val="21"/>
        </w:rPr>
        <w:t>Proactive –</w:t>
      </w:r>
      <w:r w:rsidRPr="0009705B">
        <w:rPr>
          <w:rFonts w:cstheme="minorHAnsi"/>
          <w:sz w:val="21"/>
          <w:szCs w:val="21"/>
        </w:rPr>
        <w:t xml:space="preserve"> We are forward thinking. We use the very best technology, </w:t>
      </w:r>
      <w:proofErr w:type="gramStart"/>
      <w:r w:rsidRPr="0009705B">
        <w:rPr>
          <w:rFonts w:cstheme="minorHAnsi"/>
          <w:sz w:val="21"/>
          <w:szCs w:val="21"/>
        </w:rPr>
        <w:t>equipment</w:t>
      </w:r>
      <w:proofErr w:type="gramEnd"/>
      <w:r w:rsidRPr="0009705B">
        <w:rPr>
          <w:rFonts w:cstheme="minorHAnsi"/>
          <w:sz w:val="21"/>
          <w:szCs w:val="21"/>
        </w:rPr>
        <w:t xml:space="preserve"> and training to always be able to provide the best solution for the customer</w:t>
      </w:r>
    </w:p>
    <w:p w14:paraId="18D49304" w14:textId="12148F95" w:rsidR="0036761D" w:rsidRPr="0009705B" w:rsidRDefault="00AC58AD" w:rsidP="00AC58AD">
      <w:pPr>
        <w:tabs>
          <w:tab w:val="center" w:pos="5233"/>
          <w:tab w:val="left" w:pos="8175"/>
        </w:tabs>
        <w:rPr>
          <w:rFonts w:cstheme="minorHAnsi"/>
          <w:b/>
          <w:bCs/>
          <w:sz w:val="21"/>
          <w:szCs w:val="21"/>
        </w:rPr>
      </w:pPr>
      <w:r w:rsidRPr="0009705B">
        <w:rPr>
          <w:rFonts w:cstheme="minorHAnsi"/>
          <w:b/>
          <w:bCs/>
          <w:sz w:val="21"/>
          <w:szCs w:val="21"/>
        </w:rPr>
        <w:tab/>
      </w:r>
      <w:r w:rsidR="0036761D" w:rsidRPr="0009705B">
        <w:rPr>
          <w:rFonts w:cstheme="minorHAnsi"/>
          <w:b/>
          <w:bCs/>
          <w:sz w:val="21"/>
          <w:szCs w:val="21"/>
        </w:rPr>
        <w:t>All CV’s to be sent to steve@gregorheating.co.uk</w:t>
      </w:r>
      <w:r w:rsidRPr="0009705B">
        <w:rPr>
          <w:rFonts w:cstheme="minorHAnsi"/>
          <w:b/>
          <w:bCs/>
          <w:sz w:val="21"/>
          <w:szCs w:val="21"/>
        </w:rPr>
        <w:tab/>
      </w:r>
    </w:p>
    <w:p w14:paraId="39D4F5CF" w14:textId="27433CA8" w:rsidR="00AC58AD" w:rsidRPr="0009705B" w:rsidRDefault="00AC58AD" w:rsidP="00AC58AD">
      <w:pPr>
        <w:tabs>
          <w:tab w:val="center" w:pos="5233"/>
          <w:tab w:val="left" w:pos="8175"/>
        </w:tabs>
        <w:rPr>
          <w:rFonts w:cstheme="minorHAnsi"/>
          <w:b/>
          <w:bCs/>
          <w:sz w:val="21"/>
          <w:szCs w:val="21"/>
        </w:rPr>
      </w:pPr>
      <w:r w:rsidRPr="0009705B">
        <w:rPr>
          <w:rFonts w:cstheme="minorHAnsi"/>
          <w:color w:val="5E6A6A"/>
          <w:sz w:val="21"/>
          <w:szCs w:val="21"/>
          <w:shd w:val="clear" w:color="auto" w:fill="FFFFFF"/>
        </w:rPr>
        <w:t xml:space="preserve">We are an equal opportunities employer therefore any applicant will not be excluded on the grounds of sex, gender reassignment, pregnancy, maternity, race, marital status, disability, age, religion, </w:t>
      </w:r>
      <w:proofErr w:type="gramStart"/>
      <w:r w:rsidRPr="0009705B">
        <w:rPr>
          <w:rFonts w:cstheme="minorHAnsi"/>
          <w:color w:val="5E6A6A"/>
          <w:sz w:val="21"/>
          <w:szCs w:val="21"/>
          <w:shd w:val="clear" w:color="auto" w:fill="FFFFFF"/>
        </w:rPr>
        <w:t>belief</w:t>
      </w:r>
      <w:proofErr w:type="gramEnd"/>
      <w:r w:rsidRPr="0009705B">
        <w:rPr>
          <w:rFonts w:cstheme="minorHAnsi"/>
          <w:color w:val="5E6A6A"/>
          <w:sz w:val="21"/>
          <w:szCs w:val="21"/>
          <w:shd w:val="clear" w:color="auto" w:fill="FFFFFF"/>
        </w:rPr>
        <w:t xml:space="preserve"> or sexual orientation</w:t>
      </w:r>
    </w:p>
    <w:sectPr w:rsidR="00AC58AD" w:rsidRPr="0009705B" w:rsidSect="00E22ED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80E"/>
    <w:multiLevelType w:val="hybridMultilevel"/>
    <w:tmpl w:val="90E4F9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D7E05"/>
    <w:multiLevelType w:val="hybridMultilevel"/>
    <w:tmpl w:val="AB68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77618"/>
    <w:multiLevelType w:val="hybridMultilevel"/>
    <w:tmpl w:val="01961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966AE"/>
    <w:multiLevelType w:val="multilevel"/>
    <w:tmpl w:val="EB5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A63EF"/>
    <w:multiLevelType w:val="hybridMultilevel"/>
    <w:tmpl w:val="18189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85276"/>
    <w:multiLevelType w:val="hybridMultilevel"/>
    <w:tmpl w:val="6DE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51049"/>
    <w:multiLevelType w:val="hybridMultilevel"/>
    <w:tmpl w:val="3B72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E2B2B"/>
    <w:multiLevelType w:val="hybridMultilevel"/>
    <w:tmpl w:val="925E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C0DB5"/>
    <w:multiLevelType w:val="hybridMultilevel"/>
    <w:tmpl w:val="28E64F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CC34CC"/>
    <w:multiLevelType w:val="hybridMultilevel"/>
    <w:tmpl w:val="E1E49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2415C"/>
    <w:multiLevelType w:val="hybridMultilevel"/>
    <w:tmpl w:val="66E6E70A"/>
    <w:lvl w:ilvl="0" w:tplc="13087EF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8828F2"/>
    <w:multiLevelType w:val="multilevel"/>
    <w:tmpl w:val="F71CB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EF2753"/>
    <w:multiLevelType w:val="hybridMultilevel"/>
    <w:tmpl w:val="B6543F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A4794"/>
    <w:multiLevelType w:val="multilevel"/>
    <w:tmpl w:val="557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6B7859"/>
    <w:multiLevelType w:val="hybridMultilevel"/>
    <w:tmpl w:val="6D0C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8"/>
    <w:rsid w:val="00000679"/>
    <w:rsid w:val="000428CF"/>
    <w:rsid w:val="00093581"/>
    <w:rsid w:val="00095C6B"/>
    <w:rsid w:val="0009705B"/>
    <w:rsid w:val="000D02CA"/>
    <w:rsid w:val="000F32BA"/>
    <w:rsid w:val="00136442"/>
    <w:rsid w:val="001477D3"/>
    <w:rsid w:val="00185AB4"/>
    <w:rsid w:val="001A16BD"/>
    <w:rsid w:val="001C5B06"/>
    <w:rsid w:val="001C7A3D"/>
    <w:rsid w:val="001F0278"/>
    <w:rsid w:val="00213524"/>
    <w:rsid w:val="0022489D"/>
    <w:rsid w:val="00296E0D"/>
    <w:rsid w:val="002A3DD7"/>
    <w:rsid w:val="002B3D63"/>
    <w:rsid w:val="00300698"/>
    <w:rsid w:val="0031550B"/>
    <w:rsid w:val="003474F7"/>
    <w:rsid w:val="0036761D"/>
    <w:rsid w:val="003978EE"/>
    <w:rsid w:val="003E77F9"/>
    <w:rsid w:val="003F5DF1"/>
    <w:rsid w:val="00420037"/>
    <w:rsid w:val="00426280"/>
    <w:rsid w:val="00484108"/>
    <w:rsid w:val="004A5C5D"/>
    <w:rsid w:val="004C7415"/>
    <w:rsid w:val="0051295B"/>
    <w:rsid w:val="00514F65"/>
    <w:rsid w:val="00573A96"/>
    <w:rsid w:val="0059597A"/>
    <w:rsid w:val="005F7A4F"/>
    <w:rsid w:val="006254C4"/>
    <w:rsid w:val="00673FA9"/>
    <w:rsid w:val="00685EBC"/>
    <w:rsid w:val="00692083"/>
    <w:rsid w:val="006B7038"/>
    <w:rsid w:val="006D3A04"/>
    <w:rsid w:val="006E00B1"/>
    <w:rsid w:val="00734798"/>
    <w:rsid w:val="0075196C"/>
    <w:rsid w:val="007C1E52"/>
    <w:rsid w:val="007F00FB"/>
    <w:rsid w:val="00840009"/>
    <w:rsid w:val="008A30F3"/>
    <w:rsid w:val="00A04009"/>
    <w:rsid w:val="00A321A8"/>
    <w:rsid w:val="00A46557"/>
    <w:rsid w:val="00A77C3D"/>
    <w:rsid w:val="00A77D62"/>
    <w:rsid w:val="00AC58AD"/>
    <w:rsid w:val="00B52E68"/>
    <w:rsid w:val="00B557B0"/>
    <w:rsid w:val="00B63DD4"/>
    <w:rsid w:val="00B84B3C"/>
    <w:rsid w:val="00BD03F5"/>
    <w:rsid w:val="00BD20BC"/>
    <w:rsid w:val="00BD7788"/>
    <w:rsid w:val="00BE3A3D"/>
    <w:rsid w:val="00C0739F"/>
    <w:rsid w:val="00C35A5E"/>
    <w:rsid w:val="00C663AF"/>
    <w:rsid w:val="00CC0149"/>
    <w:rsid w:val="00D17CD4"/>
    <w:rsid w:val="00D479E0"/>
    <w:rsid w:val="00D67BC9"/>
    <w:rsid w:val="00D8237B"/>
    <w:rsid w:val="00DB01AA"/>
    <w:rsid w:val="00E22ED2"/>
    <w:rsid w:val="00E2689A"/>
    <w:rsid w:val="00E27A89"/>
    <w:rsid w:val="00E5634C"/>
    <w:rsid w:val="00EA066A"/>
    <w:rsid w:val="00EF555F"/>
    <w:rsid w:val="00F43FE0"/>
    <w:rsid w:val="00F838B5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10DC"/>
  <w15:docId w15:val="{27050468-F63E-4315-80B6-BD2568C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067D7.191B6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8BA19F4E4964A9A62A1DC8FBC3464" ma:contentTypeVersion="13" ma:contentTypeDescription="Create a new document." ma:contentTypeScope="" ma:versionID="66aad3f3e8ac42a77307cfefef3cf774">
  <xsd:schema xmlns:xsd="http://www.w3.org/2001/XMLSchema" xmlns:xs="http://www.w3.org/2001/XMLSchema" xmlns:p="http://schemas.microsoft.com/office/2006/metadata/properties" xmlns:ns3="c4265308-88cf-46e4-8848-c15f8ed41262" xmlns:ns4="2ba994ad-d932-42f5-92f6-89db860d34f3" targetNamespace="http://schemas.microsoft.com/office/2006/metadata/properties" ma:root="true" ma:fieldsID="2dd4c6e292bb4d3cea97fa0f9dab1335" ns3:_="" ns4:_="">
    <xsd:import namespace="c4265308-88cf-46e4-8848-c15f8ed41262"/>
    <xsd:import namespace="2ba994ad-d932-42f5-92f6-89db860d3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65308-88cf-46e4-8848-c15f8ed4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994ad-d932-42f5-92f6-89db860d3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970C7B-F258-403B-AF5A-722CB0606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65308-88cf-46e4-8848-c15f8ed41262"/>
    <ds:schemaRef ds:uri="2ba994ad-d932-42f5-92f6-89db860d3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81102-AA26-4106-AB26-B6265A7E9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243A5-17F2-4DD4-A7B6-CBBDC57D47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Eustace</dc:creator>
  <cp:lastModifiedBy>Chloe Bailey</cp:lastModifiedBy>
  <cp:revision>2</cp:revision>
  <cp:lastPrinted>2020-07-10T15:10:00Z</cp:lastPrinted>
  <dcterms:created xsi:type="dcterms:W3CDTF">2021-10-26T12:21:00Z</dcterms:created>
  <dcterms:modified xsi:type="dcterms:W3CDTF">2021-10-26T12:21:00Z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0x0101003268BA19F4E4964A9A62A1DC8FBC3464</vt:lpwstr>
  </property>
</Properties>
</file>